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03C7DDC4" w:rsidR="00BD7CB9" w:rsidRDefault="00F10854" w:rsidP="0094797E">
      <w:pPr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FA2EA2"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389BC43E">
                <wp:simplePos x="0" y="0"/>
                <wp:positionH relativeFrom="column">
                  <wp:posOffset>2881655</wp:posOffset>
                </wp:positionH>
                <wp:positionV relativeFrom="paragraph">
                  <wp:posOffset>-636905</wp:posOffset>
                </wp:positionV>
                <wp:extent cx="3554654" cy="1403985"/>
                <wp:effectExtent l="57150" t="38100" r="8445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51EA7BD0" w:rsidR="00FA2EA2" w:rsidRPr="00F10854" w:rsidRDefault="00FD665B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108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F1085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AIRLAM</w:t>
                            </w:r>
                            <w:r w:rsidR="004577A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PANNEAU</w:t>
                            </w:r>
                            <w:r w:rsidR="00F10854" w:rsidRPr="00F108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 seule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9pt;margin-top:-50.15pt;width:2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51EA7BD0" w:rsidR="00FA2EA2" w:rsidRPr="00F10854" w:rsidRDefault="00FD665B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1085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F1085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AIRLAM</w:t>
                      </w:r>
                      <w:r w:rsidR="004577A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PANNEAU</w:t>
                      </w:r>
                      <w:r w:rsidR="00F10854" w:rsidRPr="00F1085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 seule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      </w:t>
      </w:r>
      <w:r w:rsidR="004577A6">
        <w:rPr>
          <w:noProof/>
          <w:lang w:eastAsia="fr-FR"/>
        </w:rPr>
        <w:drawing>
          <wp:inline distT="0" distB="0" distL="0" distR="0" wp14:anchorId="25936DAA" wp14:editId="46590320">
            <wp:extent cx="4729347" cy="2435205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0577" cy="243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1D03" w14:textId="4816E434" w:rsidR="001D3BB5" w:rsidRPr="00CD62B5" w:rsidRDefault="001D3BB5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99195B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99195B">
        <w:rPr>
          <w:rFonts w:ascii="Arial Narrow" w:hAnsi="Arial Narrow"/>
          <w:i/>
          <w:sz w:val="22"/>
          <w:szCs w:val="22"/>
        </w:rPr>
        <w:t>im</w:t>
      </w:r>
      <w:r w:rsidR="00E2794A" w:rsidRPr="0099195B">
        <w:rPr>
          <w:rFonts w:ascii="Arial Narrow" w:hAnsi="Arial Narrow"/>
          <w:i/>
          <w:sz w:val="22"/>
          <w:szCs w:val="22"/>
        </w:rPr>
        <w:t>pliquent un choix de votre part,</w:t>
      </w:r>
      <w:r w:rsidR="00E2794A">
        <w:rPr>
          <w:rFonts w:ascii="Arial Narrow" w:hAnsi="Arial Narrow"/>
          <w:i/>
          <w:color w:val="7030A0"/>
          <w:sz w:val="22"/>
          <w:szCs w:val="22"/>
        </w:rPr>
        <w:t xml:space="preserve"> les parties MAUVES </w:t>
      </w:r>
      <w:r w:rsidR="00E2794A" w:rsidRPr="0099195B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444F19AB" w14:textId="46546768" w:rsidR="00F10854" w:rsidRPr="00D53652" w:rsidRDefault="002C622F" w:rsidP="00264874">
      <w:pPr>
        <w:ind w:left="993"/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="00FD665B" w:rsidRPr="00FD665B">
        <w:rPr>
          <w:rFonts w:ascii="Arial Narrow" w:hAnsi="Arial Narrow"/>
          <w:sz w:val="22"/>
          <w:szCs w:val="22"/>
        </w:rPr>
        <w:t>d’amenée</w:t>
      </w:r>
      <w:r w:rsidR="00470DEB">
        <w:rPr>
          <w:rFonts w:ascii="Arial Narrow" w:hAnsi="Arial Narrow"/>
          <w:sz w:val="22"/>
          <w:szCs w:val="22"/>
        </w:rPr>
        <w:t>(</w:t>
      </w:r>
      <w:r w:rsidR="00FD665B" w:rsidRPr="00FD665B">
        <w:rPr>
          <w:rFonts w:ascii="Arial Narrow" w:hAnsi="Arial Narrow"/>
          <w:sz w:val="22"/>
          <w:szCs w:val="22"/>
        </w:rPr>
        <w:t>s</w:t>
      </w:r>
      <w:r w:rsidR="00470DEB">
        <w:rPr>
          <w:rFonts w:ascii="Arial Narrow" w:hAnsi="Arial Narrow"/>
          <w:sz w:val="22"/>
          <w:szCs w:val="22"/>
        </w:rPr>
        <w:t>)</w:t>
      </w:r>
      <w:r w:rsidR="00FD665B" w:rsidRPr="00FD665B">
        <w:rPr>
          <w:rFonts w:ascii="Arial Narrow" w:hAnsi="Arial Narrow"/>
          <w:sz w:val="22"/>
          <w:szCs w:val="22"/>
        </w:rPr>
        <w:t xml:space="preserve"> d’air (DAS) </w:t>
      </w:r>
      <w:r w:rsidR="00FD665B">
        <w:rPr>
          <w:rFonts w:ascii="Arial Narrow" w:hAnsi="Arial Narrow"/>
          <w:sz w:val="22"/>
          <w:szCs w:val="22"/>
        </w:rPr>
        <w:t>de type AIRLAM</w:t>
      </w:r>
      <w:r w:rsidR="00F10854">
        <w:rPr>
          <w:rFonts w:ascii="Arial Narrow" w:hAnsi="Arial Narrow"/>
          <w:sz w:val="22"/>
          <w:szCs w:val="22"/>
        </w:rPr>
        <w:t xml:space="preserve"> de chez SOUCHIER-BOULLET </w:t>
      </w:r>
      <w:r>
        <w:rPr>
          <w:rFonts w:ascii="Arial Narrow" w:hAnsi="Arial Narrow"/>
          <w:sz w:val="22"/>
          <w:szCs w:val="22"/>
        </w:rPr>
        <w:t xml:space="preserve">SAS ou </w:t>
      </w:r>
      <w:r w:rsidR="00F10854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F10854">
        <w:rPr>
          <w:rFonts w:ascii="Arial Narrow" w:hAnsi="Arial Narrow"/>
          <w:sz w:val="22"/>
          <w:szCs w:val="22"/>
        </w:rPr>
        <w:t>s</w:t>
      </w:r>
      <w:r w:rsidR="004E35C7">
        <w:rPr>
          <w:rFonts w:ascii="Arial Narrow" w:hAnsi="Arial Narrow"/>
          <w:sz w:val="22"/>
          <w:szCs w:val="22"/>
        </w:rPr>
        <w:t xml:space="preserve">. Profils </w:t>
      </w:r>
      <w:r w:rsidR="00470DEB">
        <w:rPr>
          <w:rFonts w:ascii="Arial Narrow" w:hAnsi="Arial Narrow"/>
          <w:sz w:val="22"/>
          <w:szCs w:val="22"/>
        </w:rPr>
        <w:t xml:space="preserve">aluminium </w:t>
      </w:r>
      <w:r w:rsidR="004E35C7">
        <w:rPr>
          <w:rFonts w:ascii="Arial Narrow" w:hAnsi="Arial Narrow"/>
          <w:sz w:val="22"/>
          <w:szCs w:val="22"/>
        </w:rPr>
        <w:t>série froide de type</w:t>
      </w:r>
      <w:r w:rsidR="00FD665B">
        <w:rPr>
          <w:rFonts w:ascii="Arial Narrow" w:hAnsi="Arial Narrow"/>
          <w:color w:val="FF0000"/>
          <w:sz w:val="22"/>
          <w:szCs w:val="22"/>
        </w:rPr>
        <w:t xml:space="preserve"> </w:t>
      </w:r>
      <w:r w:rsidR="00FD665B" w:rsidRPr="00FD665B">
        <w:rPr>
          <w:rFonts w:ascii="Arial Narrow" w:hAnsi="Arial Narrow"/>
          <w:sz w:val="22"/>
          <w:szCs w:val="22"/>
        </w:rPr>
        <w:t>pour pose</w:t>
      </w:r>
      <w:r w:rsidR="00F10854">
        <w:rPr>
          <w:rFonts w:ascii="Arial Narrow" w:hAnsi="Arial Narrow"/>
          <w:sz w:val="22"/>
          <w:szCs w:val="22"/>
        </w:rPr>
        <w:t xml:space="preserve"> à recouvrement</w:t>
      </w:r>
      <w:r w:rsidR="00FD665B" w:rsidRPr="00FD665B">
        <w:rPr>
          <w:rFonts w:ascii="Arial Narrow" w:hAnsi="Arial Narrow"/>
          <w:sz w:val="22"/>
          <w:szCs w:val="22"/>
        </w:rPr>
        <w:t xml:space="preserve"> </w:t>
      </w:r>
      <w:r w:rsidR="00F10854">
        <w:rPr>
          <w:rFonts w:ascii="Arial Narrow" w:hAnsi="Arial Narrow"/>
          <w:sz w:val="22"/>
          <w:szCs w:val="22"/>
        </w:rPr>
        <w:t xml:space="preserve">par l’extérieur, </w:t>
      </w:r>
      <w:r w:rsidR="00FD665B" w:rsidRPr="00FD665B">
        <w:rPr>
          <w:rFonts w:ascii="Arial Narrow" w:hAnsi="Arial Narrow"/>
          <w:sz w:val="22"/>
          <w:szCs w:val="22"/>
        </w:rPr>
        <w:t xml:space="preserve">dans trémie </w:t>
      </w:r>
      <w:bookmarkStart w:id="0" w:name="_GoBack"/>
      <w:bookmarkEnd w:id="0"/>
      <w:r w:rsidR="00FD665B">
        <w:rPr>
          <w:rFonts w:ascii="Arial Narrow" w:hAnsi="Arial Narrow"/>
          <w:color w:val="FF0000"/>
          <w:sz w:val="22"/>
          <w:szCs w:val="22"/>
        </w:rPr>
        <w:t>maçonnée / murs bois / ….</w:t>
      </w:r>
      <w:r w:rsidR="00FD665B" w:rsidRPr="00FD665B">
        <w:rPr>
          <w:rFonts w:ascii="Arial Narrow" w:hAnsi="Arial Narrow"/>
          <w:sz w:val="22"/>
          <w:szCs w:val="22"/>
        </w:rPr>
        <w:t xml:space="preserve"> </w:t>
      </w:r>
      <w:r w:rsidR="00FD665B">
        <w:rPr>
          <w:rFonts w:ascii="Arial Narrow" w:hAnsi="Arial Narrow"/>
          <w:sz w:val="22"/>
          <w:szCs w:val="22"/>
        </w:rPr>
        <w:t xml:space="preserve">Appareils suivant gamme dimensionnelle </w:t>
      </w:r>
      <w:r w:rsidR="00FD665B" w:rsidRPr="00D53652">
        <w:rPr>
          <w:rFonts w:ascii="Arial Narrow" w:hAnsi="Arial Narrow"/>
          <w:i/>
          <w:color w:val="FF0000"/>
          <w:sz w:val="22"/>
          <w:szCs w:val="22"/>
        </w:rPr>
        <w:t>(voir</w:t>
      </w:r>
      <w:r w:rsidR="00470DEB">
        <w:rPr>
          <w:rFonts w:ascii="Arial Narrow" w:hAnsi="Arial Narrow"/>
          <w:i/>
          <w:color w:val="FF0000"/>
          <w:sz w:val="22"/>
          <w:szCs w:val="22"/>
        </w:rPr>
        <w:t xml:space="preserve"> tableau</w:t>
      </w:r>
      <w:r w:rsidR="00FD665B" w:rsidRPr="00D53652">
        <w:rPr>
          <w:rFonts w:ascii="Arial Narrow" w:hAnsi="Arial Narrow"/>
          <w:i/>
          <w:color w:val="FF0000"/>
          <w:sz w:val="22"/>
          <w:szCs w:val="22"/>
        </w:rPr>
        <w:t xml:space="preserve"> ci-dessous).</w:t>
      </w:r>
    </w:p>
    <w:p w14:paraId="5733C26C" w14:textId="3D364163" w:rsidR="00F10854" w:rsidRPr="004F232C" w:rsidRDefault="00FD665B" w:rsidP="00264874">
      <w:pPr>
        <w:pStyle w:val="Paragraphedeliste"/>
        <w:numPr>
          <w:ilvl w:val="0"/>
          <w:numId w:val="7"/>
        </w:numPr>
        <w:ind w:left="993" w:firstLine="87"/>
        <w:rPr>
          <w:rFonts w:ascii="Arial Narrow" w:hAnsi="Arial Narrow"/>
          <w:color w:val="FF0000"/>
          <w:sz w:val="22"/>
          <w:szCs w:val="22"/>
        </w:rPr>
      </w:pPr>
      <w:r w:rsidRPr="004F232C">
        <w:rPr>
          <w:rFonts w:ascii="Arial Narrow" w:hAnsi="Arial Narrow"/>
          <w:color w:val="FF0000"/>
          <w:sz w:val="22"/>
          <w:szCs w:val="22"/>
        </w:rPr>
        <w:t xml:space="preserve">Manœuvre </w:t>
      </w:r>
      <w:r w:rsidRPr="004F232C">
        <w:rPr>
          <w:rFonts w:ascii="Arial Narrow" w:hAnsi="Arial Narrow"/>
          <w:b/>
          <w:color w:val="FF0000"/>
          <w:sz w:val="22"/>
          <w:szCs w:val="22"/>
        </w:rPr>
        <w:t>électromagnétique</w:t>
      </w:r>
      <w:r w:rsidRPr="004F232C">
        <w:rPr>
          <w:rFonts w:ascii="Arial Narrow" w:hAnsi="Arial Narrow"/>
          <w:color w:val="FF0000"/>
          <w:sz w:val="22"/>
          <w:szCs w:val="22"/>
        </w:rPr>
        <w:t xml:space="preserve"> ouverture seule de type A en 24 / 48 Vcc à émission / rupture, </w:t>
      </w:r>
      <w:r w:rsidR="00264874" w:rsidRPr="004F232C">
        <w:rPr>
          <w:rFonts w:ascii="Arial Narrow" w:hAnsi="Arial Narrow"/>
          <w:color w:val="FF0000"/>
          <w:sz w:val="22"/>
          <w:szCs w:val="22"/>
        </w:rPr>
        <w:t xml:space="preserve"> réarmement manuel local sur l’appareil (poignée).</w:t>
      </w:r>
    </w:p>
    <w:p w14:paraId="00ADF0B1" w14:textId="77777777" w:rsidR="00264874" w:rsidRPr="004F232C" w:rsidRDefault="00F10854" w:rsidP="00264874">
      <w:pPr>
        <w:pStyle w:val="Paragraphedeliste"/>
        <w:numPr>
          <w:ilvl w:val="0"/>
          <w:numId w:val="7"/>
        </w:numPr>
        <w:ind w:left="993" w:firstLine="87"/>
        <w:rPr>
          <w:rFonts w:ascii="Arial Narrow" w:hAnsi="Arial Narrow"/>
          <w:color w:val="FF0000"/>
          <w:sz w:val="22"/>
          <w:szCs w:val="22"/>
        </w:rPr>
      </w:pPr>
      <w:r w:rsidRPr="004F232C">
        <w:rPr>
          <w:rFonts w:ascii="Arial Narrow" w:hAnsi="Arial Narrow"/>
          <w:color w:val="FF0000"/>
          <w:sz w:val="22"/>
          <w:szCs w:val="22"/>
        </w:rPr>
        <w:t xml:space="preserve">Manœuvre </w:t>
      </w:r>
      <w:r w:rsidRPr="004F232C">
        <w:rPr>
          <w:rFonts w:ascii="Arial Narrow" w:hAnsi="Arial Narrow"/>
          <w:b/>
          <w:color w:val="FF0000"/>
          <w:sz w:val="22"/>
          <w:szCs w:val="22"/>
        </w:rPr>
        <w:t>pneumatique</w:t>
      </w:r>
      <w:r w:rsidRPr="004F232C">
        <w:rPr>
          <w:rFonts w:ascii="Arial Narrow" w:hAnsi="Arial Narrow"/>
          <w:color w:val="FF0000"/>
          <w:sz w:val="22"/>
          <w:szCs w:val="22"/>
        </w:rPr>
        <w:t xml:space="preserve"> ouverture seule de type A,</w:t>
      </w:r>
      <w:r w:rsidR="00264874" w:rsidRPr="004F232C">
        <w:rPr>
          <w:rFonts w:ascii="Arial Narrow" w:hAnsi="Arial Narrow"/>
          <w:color w:val="FF0000"/>
          <w:sz w:val="22"/>
          <w:szCs w:val="22"/>
        </w:rPr>
        <w:t xml:space="preserve"> réarmement manuel local sur l’appareil (poignée).</w:t>
      </w:r>
    </w:p>
    <w:p w14:paraId="4ABC2A55" w14:textId="77777777" w:rsidR="00264874" w:rsidRDefault="00264874" w:rsidP="00264874">
      <w:pPr>
        <w:pStyle w:val="Paragraphedeliste"/>
        <w:ind w:left="1080"/>
        <w:rPr>
          <w:rFonts w:ascii="Arial Narrow" w:hAnsi="Arial Narrow"/>
          <w:sz w:val="22"/>
          <w:szCs w:val="22"/>
        </w:rPr>
      </w:pPr>
    </w:p>
    <w:p w14:paraId="5441A301" w14:textId="6FBBDBCD" w:rsidR="00B44395" w:rsidRPr="00264874" w:rsidRDefault="00470DEB" w:rsidP="00264874">
      <w:pPr>
        <w:pStyle w:val="Paragraphedeliste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Panneau ouvrant relevant vers l’extérieur type XPS</w:t>
      </w:r>
      <w:r>
        <w:rPr>
          <w:rFonts w:ascii="Arial Narrow" w:hAnsi="Arial Narrow"/>
          <w:color w:val="FF0000"/>
          <w:sz w:val="22"/>
          <w:szCs w:val="22"/>
        </w:rPr>
        <w:t xml:space="preserve"> isolé (polystyrène extrudé), faces intérieure et extérieure aluminium</w:t>
      </w:r>
      <w:r w:rsidR="00264874" w:rsidRPr="00264874">
        <w:rPr>
          <w:rFonts w:ascii="Arial Narrow" w:hAnsi="Arial Narrow"/>
          <w:color w:val="FF0000"/>
          <w:sz w:val="22"/>
          <w:szCs w:val="22"/>
        </w:rPr>
        <w:t> </w:t>
      </w:r>
      <w:r w:rsidR="00264874" w:rsidRPr="00264874">
        <w:rPr>
          <w:rFonts w:ascii="Arial Narrow" w:hAnsi="Arial Narrow"/>
          <w:sz w:val="22"/>
          <w:szCs w:val="22"/>
        </w:rPr>
        <w:t>;</w:t>
      </w:r>
      <w:r>
        <w:rPr>
          <w:rFonts w:ascii="Arial Narrow" w:hAnsi="Arial Narrow"/>
          <w:sz w:val="22"/>
          <w:szCs w:val="22"/>
        </w:rPr>
        <w:t xml:space="preserve"> aspect extérieur en position fermé totalement lisse, paumelles intérieures pour la sécurité intrusion,</w:t>
      </w:r>
      <w:r w:rsidR="00264874" w:rsidRPr="00264874">
        <w:rPr>
          <w:rFonts w:ascii="Arial Narrow" w:hAnsi="Arial Narrow"/>
          <w:sz w:val="22"/>
          <w:szCs w:val="22"/>
        </w:rPr>
        <w:t xml:space="preserve"> f</w:t>
      </w:r>
      <w:r w:rsidR="009D3D6E">
        <w:rPr>
          <w:rFonts w:ascii="Arial Narrow" w:hAnsi="Arial Narrow"/>
          <w:sz w:val="22"/>
          <w:szCs w:val="22"/>
        </w:rPr>
        <w:t xml:space="preserve">inition </w:t>
      </w:r>
      <w:r w:rsidR="00B44395" w:rsidRPr="00264874">
        <w:rPr>
          <w:rFonts w:ascii="Arial Narrow" w:hAnsi="Arial Narrow"/>
          <w:color w:val="FF0000"/>
          <w:sz w:val="22"/>
          <w:szCs w:val="22"/>
        </w:rPr>
        <w:t>anodisée</w:t>
      </w:r>
      <w:r w:rsidR="00B44395" w:rsidRPr="00264874">
        <w:rPr>
          <w:rFonts w:ascii="Arial Narrow" w:hAnsi="Arial Narrow"/>
          <w:sz w:val="22"/>
          <w:szCs w:val="22"/>
        </w:rPr>
        <w:t xml:space="preserve"> </w:t>
      </w:r>
      <w:r w:rsidR="00B44395" w:rsidRPr="00264874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 w:rsidRPr="00264874">
        <w:rPr>
          <w:rFonts w:ascii="Arial Narrow" w:hAnsi="Arial Narrow"/>
          <w:sz w:val="22"/>
          <w:szCs w:val="22"/>
        </w:rPr>
        <w:t xml:space="preserve">, </w:t>
      </w:r>
      <w:r w:rsidR="00B44395" w:rsidRPr="00264874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 w:rsidRPr="00264874">
        <w:rPr>
          <w:rFonts w:ascii="Arial Narrow" w:hAnsi="Arial Narrow"/>
          <w:sz w:val="22"/>
          <w:szCs w:val="22"/>
        </w:rPr>
        <w:t xml:space="preserve">contacts de position. </w:t>
      </w:r>
    </w:p>
    <w:p w14:paraId="4C9BEAE0" w14:textId="3E13E58E" w:rsidR="00831C6A" w:rsidRDefault="00FD665B" w:rsidP="00264874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</w:t>
      </w:r>
      <w:r w:rsidR="00157DDC">
        <w:rPr>
          <w:rFonts w:ascii="Arial Narrow" w:hAnsi="Arial Narrow"/>
          <w:sz w:val="22"/>
          <w:szCs w:val="22"/>
        </w:rPr>
        <w:t xml:space="preserve"> DAS sera conforme</w:t>
      </w:r>
      <w:r w:rsidR="00831C6A" w:rsidRPr="00831C6A">
        <w:rPr>
          <w:rFonts w:ascii="Arial Narrow" w:hAnsi="Arial Narrow"/>
          <w:sz w:val="22"/>
          <w:szCs w:val="22"/>
        </w:rPr>
        <w:t xml:space="preserve"> NF S 61-9</w:t>
      </w:r>
      <w:r>
        <w:rPr>
          <w:rFonts w:ascii="Arial Narrow" w:hAnsi="Arial Narrow"/>
          <w:sz w:val="22"/>
          <w:szCs w:val="22"/>
        </w:rPr>
        <w:t>37</w:t>
      </w:r>
      <w:r w:rsidR="00157DDC">
        <w:rPr>
          <w:rFonts w:ascii="Arial Narrow" w:hAnsi="Arial Narrow"/>
          <w:sz w:val="22"/>
          <w:szCs w:val="22"/>
        </w:rPr>
        <w:t xml:space="preserve"> 8</w:t>
      </w:r>
      <w:r>
        <w:rPr>
          <w:rFonts w:ascii="Arial Narrow" w:hAnsi="Arial Narrow"/>
          <w:sz w:val="22"/>
          <w:szCs w:val="22"/>
        </w:rPr>
        <w:t> ; l’entreprise présentera le procès-verbal</w:t>
      </w:r>
      <w:r w:rsidR="00831C6A" w:rsidRPr="00831C6A">
        <w:rPr>
          <w:rFonts w:ascii="Arial Narrow" w:hAnsi="Arial Narrow"/>
          <w:sz w:val="22"/>
          <w:szCs w:val="22"/>
        </w:rPr>
        <w:t xml:space="preserve"> à la maîtrise d’œuvre avant tout début d’exécution.</w:t>
      </w:r>
    </w:p>
    <w:p w14:paraId="433651B3" w14:textId="4D3D291F" w:rsidR="00831C6A" w:rsidRDefault="00831C6A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47B44B67" w:rsidR="00831C6A" w:rsidRDefault="00831C6A" w:rsidP="00264874">
      <w:pPr>
        <w:ind w:left="993" w:firstLine="447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6ABD99F0" w14:textId="2E64E0E4" w:rsidR="00831C6A" w:rsidRDefault="00831C6A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075F9C9" w14:textId="119FF8E6" w:rsidR="00400E5E" w:rsidRDefault="00400E5E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113411E5" w14:textId="77777777" w:rsidR="00400E5E" w:rsidRDefault="00400E5E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39FCEB37" w14:textId="3E0BF967" w:rsidR="00400E5E" w:rsidRDefault="00400E5E" w:rsidP="00264874">
      <w:pPr>
        <w:ind w:left="993" w:firstLine="4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2F0FCF28" w14:textId="77777777" w:rsidR="00470DEB" w:rsidRDefault="00470DEB" w:rsidP="00264874">
      <w:pPr>
        <w:ind w:left="993" w:firstLine="447"/>
        <w:rPr>
          <w:rFonts w:ascii="Arial Narrow" w:hAnsi="Arial Narrow"/>
          <w:sz w:val="22"/>
          <w:szCs w:val="22"/>
        </w:rPr>
      </w:pPr>
    </w:p>
    <w:p w14:paraId="0C8B0B39" w14:textId="77777777" w:rsidR="00470DEB" w:rsidRDefault="00470DEB" w:rsidP="00264874">
      <w:pPr>
        <w:ind w:left="993" w:firstLine="447"/>
        <w:rPr>
          <w:rFonts w:ascii="Arial Narrow" w:hAnsi="Arial Narrow"/>
          <w:sz w:val="22"/>
          <w:szCs w:val="22"/>
        </w:rPr>
      </w:pPr>
    </w:p>
    <w:p w14:paraId="6DA3814A" w14:textId="438FFBD5" w:rsidR="00444765" w:rsidRDefault="00444765" w:rsidP="00444765">
      <w:pPr>
        <w:ind w:left="993"/>
        <w:rPr>
          <w:rFonts w:ascii="Arial Narrow" w:hAnsi="Arial Narrow"/>
          <w:b/>
          <w:sz w:val="22"/>
          <w:szCs w:val="22"/>
          <w:u w:val="single"/>
        </w:rPr>
      </w:pPr>
      <w:r w:rsidRPr="00264874">
        <w:rPr>
          <w:rFonts w:ascii="Arial Narrow" w:hAnsi="Arial Narrow"/>
          <w:b/>
          <w:sz w:val="22"/>
          <w:szCs w:val="22"/>
          <w:u w:val="single"/>
        </w:rPr>
        <w:t>TABLEAUX DIMENSIONNELS</w:t>
      </w:r>
      <w:r w:rsidR="00470DEB">
        <w:rPr>
          <w:rFonts w:ascii="Arial Narrow" w:hAnsi="Arial Narrow"/>
          <w:b/>
          <w:sz w:val="22"/>
          <w:szCs w:val="22"/>
          <w:u w:val="single"/>
        </w:rPr>
        <w:t xml:space="preserve"> / SURFACES</w:t>
      </w:r>
      <w:r>
        <w:rPr>
          <w:rFonts w:ascii="Arial Narrow" w:hAnsi="Arial Narrow"/>
          <w:b/>
          <w:sz w:val="22"/>
          <w:szCs w:val="22"/>
          <w:u w:val="single"/>
        </w:rPr>
        <w:t xml:space="preserve"> LIBRES</w:t>
      </w:r>
    </w:p>
    <w:p w14:paraId="34BB464C" w14:textId="1E07C7A6" w:rsidR="007D62EB" w:rsidRPr="00264874" w:rsidRDefault="007D62EB" w:rsidP="007D62EB">
      <w:pPr>
        <w:ind w:left="993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noProof/>
          <w:lang w:eastAsia="fr-FR"/>
        </w:rPr>
        <w:drawing>
          <wp:inline distT="0" distB="0" distL="0" distR="0" wp14:anchorId="2B82FC9A" wp14:editId="5B217CDB">
            <wp:extent cx="4572000" cy="387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8B57" w14:textId="4D3A4D71" w:rsidR="00444765" w:rsidRPr="00470DEB" w:rsidRDefault="007D62EB" w:rsidP="00470DEB">
      <w:pPr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08BBEF2B" wp14:editId="2CD2F986">
            <wp:extent cx="4787900" cy="380365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F9B1" w14:textId="7E56FE7E" w:rsidR="00A409E1" w:rsidRDefault="00A409E1" w:rsidP="00A409E1">
      <w:pPr>
        <w:ind w:left="993"/>
        <w:rPr>
          <w:rFonts w:ascii="Arial Narrow" w:hAnsi="Arial Narrow"/>
          <w:color w:val="FF0000"/>
          <w:sz w:val="22"/>
          <w:szCs w:val="22"/>
        </w:rPr>
      </w:pPr>
      <w:r w:rsidRPr="00444765">
        <w:rPr>
          <w:rFonts w:ascii="Arial Narrow" w:hAnsi="Arial Narrow"/>
          <w:b/>
          <w:color w:val="FF0000"/>
          <w:sz w:val="22"/>
          <w:szCs w:val="22"/>
          <w:u w:val="single"/>
        </w:rPr>
        <w:t>(OPTION 1)</w:t>
      </w:r>
      <w:r w:rsidRPr="00671E8F">
        <w:rPr>
          <w:rFonts w:ascii="Arial Narrow" w:hAnsi="Arial Narrow"/>
          <w:color w:val="FF0000"/>
          <w:sz w:val="22"/>
          <w:szCs w:val="22"/>
        </w:rPr>
        <w:t xml:space="preserve"> Fourniture et pose d’un </w:t>
      </w:r>
      <w:r w:rsidRPr="00444765">
        <w:rPr>
          <w:rFonts w:ascii="Arial Narrow" w:hAnsi="Arial Narrow"/>
          <w:b/>
          <w:color w:val="FF0000"/>
          <w:sz w:val="22"/>
          <w:szCs w:val="22"/>
        </w:rPr>
        <w:t>cadre à scellement</w:t>
      </w:r>
      <w:r w:rsidRPr="00671E8F">
        <w:rPr>
          <w:rFonts w:ascii="Arial Narrow" w:hAnsi="Arial Narrow"/>
          <w:color w:val="FF0000"/>
          <w:sz w:val="22"/>
          <w:szCs w:val="22"/>
        </w:rPr>
        <w:t xml:space="preserve"> en acier galvanisé adapté à chaque repère, suivant référence du fabricant.</w:t>
      </w:r>
    </w:p>
    <w:p w14:paraId="52285927" w14:textId="5280EC51" w:rsidR="00444765" w:rsidRPr="00671E8F" w:rsidRDefault="00444765" w:rsidP="00444765">
      <w:pPr>
        <w:ind w:left="993"/>
        <w:jc w:val="center"/>
        <w:rPr>
          <w:rFonts w:ascii="Arial Narrow" w:hAnsi="Arial Narrow"/>
          <w:color w:val="FF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36F6D3DD" wp14:editId="64714FEA">
            <wp:extent cx="2716306" cy="2895087"/>
            <wp:effectExtent l="0" t="0" r="825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8517" cy="289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C9AF" w14:textId="77777777" w:rsidR="00470DEB" w:rsidRDefault="00470DEB" w:rsidP="00E2794A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  <w:u w:val="single"/>
        </w:rPr>
      </w:pPr>
    </w:p>
    <w:p w14:paraId="15E7D882" w14:textId="23D12341" w:rsidR="0030578A" w:rsidRDefault="00400E5E" w:rsidP="00E2794A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  <w:u w:val="single"/>
        </w:rPr>
      </w:pPr>
      <w:r w:rsidRPr="00E2794A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1DAD8BA7" w14:textId="77777777" w:rsidR="00470DEB" w:rsidRPr="00E2794A" w:rsidRDefault="00470DEB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C97E0A6" w14:textId="77777777" w:rsidR="00600DC4" w:rsidRPr="00E2794A" w:rsidRDefault="00400E5E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 xml:space="preserve">La </w:t>
      </w:r>
      <w:r w:rsidR="00600DC4" w:rsidRPr="00E2794A">
        <w:rPr>
          <w:rFonts w:ascii="Arial Narrow" w:hAnsi="Arial Narrow"/>
          <w:color w:val="7030A0"/>
          <w:sz w:val="22"/>
          <w:szCs w:val="22"/>
        </w:rPr>
        <w:t>manœuvre de type A en ouverture seule et fermeture manuelle locale (à la main) est autorisée jusqu’à une hauteur de 2,50 m du sol de « l’organe à manipuler »-verrou (NF S 61-937).</w:t>
      </w:r>
    </w:p>
    <w:p w14:paraId="19922B15" w14:textId="77777777" w:rsidR="00600DC4" w:rsidRPr="00E2794A" w:rsidRDefault="00600DC4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Toutefois, pour des questions de logique et d’utilisation, veuillez réserver ce type de manœuvre à des châssis qui seront facilement accessibles depuis l’intérieur du bâtiment (poignée de réarmement).</w:t>
      </w:r>
    </w:p>
    <w:p w14:paraId="6A55E69D" w14:textId="2BBF7FD5" w:rsidR="004E5FDB" w:rsidRPr="00E2794A" w:rsidRDefault="004E5FDB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E2794A" w:rsidRDefault="001951EA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5F34BA24" w:rsidR="001951EA" w:rsidRPr="00E2794A" w:rsidRDefault="00BA6BDE" w:rsidP="00E2794A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f</w:t>
      </w:r>
      <w:r w:rsidR="00FD665B" w:rsidRPr="00E2794A">
        <w:rPr>
          <w:rFonts w:ascii="Arial Narrow" w:hAnsi="Arial Narrow"/>
          <w:color w:val="7030A0"/>
          <w:sz w:val="22"/>
          <w:szCs w:val="22"/>
        </w:rPr>
        <w:t>ourniture et pose du AIR</w:t>
      </w:r>
      <w:r w:rsidR="00BA3112" w:rsidRPr="00E2794A">
        <w:rPr>
          <w:rFonts w:ascii="Arial Narrow" w:hAnsi="Arial Narrow"/>
          <w:color w:val="7030A0"/>
          <w:sz w:val="22"/>
          <w:szCs w:val="22"/>
        </w:rPr>
        <w:t>LAM</w:t>
      </w:r>
      <w:r w:rsidR="00470DEB">
        <w:rPr>
          <w:rFonts w:ascii="Arial Narrow" w:hAnsi="Arial Narrow"/>
          <w:color w:val="7030A0"/>
          <w:sz w:val="22"/>
          <w:szCs w:val="22"/>
        </w:rPr>
        <w:t xml:space="preserve"> PANNEAU</w:t>
      </w:r>
      <w:r w:rsidR="001951EA" w:rsidRPr="00E2794A">
        <w:rPr>
          <w:rFonts w:ascii="Arial Narrow" w:hAnsi="Arial Narrow"/>
          <w:color w:val="7030A0"/>
          <w:sz w:val="22"/>
          <w:szCs w:val="22"/>
        </w:rPr>
        <w:t xml:space="preserve"> </w:t>
      </w:r>
      <w:r w:rsidRPr="00E2794A">
        <w:rPr>
          <w:rFonts w:ascii="Arial Narrow" w:hAnsi="Arial Narrow"/>
          <w:color w:val="7030A0"/>
          <w:sz w:val="22"/>
          <w:szCs w:val="22"/>
        </w:rPr>
        <w:t>au lot Menuiseries Extérieures</w:t>
      </w:r>
      <w:r w:rsidR="00FD665B" w:rsidRPr="00E2794A">
        <w:rPr>
          <w:rFonts w:ascii="Arial Narrow" w:hAnsi="Arial Narrow"/>
          <w:color w:val="7030A0"/>
          <w:sz w:val="22"/>
          <w:szCs w:val="22"/>
        </w:rPr>
        <w:t xml:space="preserve"> / Génie Climatique</w:t>
      </w:r>
      <w:r w:rsidRPr="00E2794A">
        <w:rPr>
          <w:rFonts w:ascii="Arial Narrow" w:hAnsi="Arial Narrow"/>
          <w:color w:val="7030A0"/>
          <w:sz w:val="22"/>
          <w:szCs w:val="22"/>
        </w:rPr>
        <w:t> ;</w:t>
      </w:r>
    </w:p>
    <w:p w14:paraId="5721D8C6" w14:textId="754021D4" w:rsidR="00BA6BDE" w:rsidRPr="00E2794A" w:rsidRDefault="00BA6BDE" w:rsidP="00E2794A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fourniture et pose du coffre</w:t>
      </w:r>
      <w:r w:rsidR="000F1A56" w:rsidRPr="00E2794A">
        <w:rPr>
          <w:rFonts w:ascii="Arial Narrow" w:hAnsi="Arial Narrow"/>
          <w:color w:val="7030A0"/>
          <w:sz w:val="22"/>
          <w:szCs w:val="22"/>
        </w:rPr>
        <w:t>t de</w:t>
      </w:r>
      <w:r w:rsidR="00076336" w:rsidRPr="00E2794A">
        <w:rPr>
          <w:rFonts w:ascii="Arial Narrow" w:hAnsi="Arial Narrow"/>
          <w:color w:val="7030A0"/>
          <w:sz w:val="22"/>
          <w:szCs w:val="22"/>
        </w:rPr>
        <w:t xml:space="preserve"> commande (DAC), </w:t>
      </w:r>
      <w:r w:rsidR="000F1A56" w:rsidRPr="00E2794A">
        <w:rPr>
          <w:rFonts w:ascii="Arial Narrow" w:hAnsi="Arial Narrow"/>
          <w:color w:val="7030A0"/>
          <w:sz w:val="22"/>
          <w:szCs w:val="22"/>
        </w:rPr>
        <w:t>et d</w:t>
      </w:r>
      <w:r w:rsidR="00076336" w:rsidRPr="00E2794A">
        <w:rPr>
          <w:rFonts w:ascii="Arial Narrow" w:hAnsi="Arial Narrow"/>
          <w:color w:val="7030A0"/>
          <w:sz w:val="22"/>
          <w:szCs w:val="22"/>
        </w:rPr>
        <w:t xml:space="preserve">es liaisons entre le DAC, </w:t>
      </w:r>
      <w:r w:rsidRPr="00E2794A">
        <w:rPr>
          <w:rFonts w:ascii="Arial Narrow" w:hAnsi="Arial Narrow"/>
          <w:color w:val="7030A0"/>
          <w:sz w:val="22"/>
          <w:szCs w:val="22"/>
        </w:rPr>
        <w:t>et le(s) châssis au lot Menuiseries Extérieures</w:t>
      </w:r>
      <w:r w:rsidR="00FD665B" w:rsidRPr="00E2794A">
        <w:rPr>
          <w:rFonts w:ascii="Arial Narrow" w:hAnsi="Arial Narrow"/>
          <w:color w:val="7030A0"/>
          <w:sz w:val="22"/>
          <w:szCs w:val="22"/>
        </w:rPr>
        <w:t xml:space="preserve"> / Génie Climatique</w:t>
      </w:r>
      <w:r w:rsidRPr="00E2794A">
        <w:rPr>
          <w:rFonts w:ascii="Arial Narrow" w:hAnsi="Arial Narrow"/>
          <w:color w:val="7030A0"/>
          <w:sz w:val="22"/>
          <w:szCs w:val="22"/>
        </w:rPr>
        <w:t> ;</w:t>
      </w:r>
    </w:p>
    <w:p w14:paraId="2A44181B" w14:textId="3144908B" w:rsidR="001951EA" w:rsidRPr="00E2794A" w:rsidRDefault="00BA6BDE" w:rsidP="00E2794A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f</w:t>
      </w:r>
      <w:r w:rsidR="001951EA" w:rsidRPr="00E2794A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E2794A" w:rsidRDefault="00EB5BD3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7E15D6F8" w14:textId="04D5EB39" w:rsidR="00871C23" w:rsidRPr="00E2794A" w:rsidRDefault="00FD665B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 xml:space="preserve">Le cadre périphérique de l’AIRLAM </w:t>
      </w:r>
      <w:r w:rsidR="00470DEB">
        <w:rPr>
          <w:rFonts w:ascii="Arial Narrow" w:hAnsi="Arial Narrow"/>
          <w:color w:val="7030A0"/>
          <w:sz w:val="22"/>
          <w:szCs w:val="22"/>
        </w:rPr>
        <w:t xml:space="preserve">PANNEAU </w:t>
      </w:r>
      <w:r w:rsidRPr="00E2794A">
        <w:rPr>
          <w:rFonts w:ascii="Arial Narrow" w:hAnsi="Arial Narrow"/>
          <w:color w:val="7030A0"/>
          <w:sz w:val="22"/>
          <w:szCs w:val="22"/>
        </w:rPr>
        <w:t>est prévu pour une pose en trémie</w:t>
      </w:r>
      <w:r w:rsidR="00600DC4" w:rsidRPr="00E2794A">
        <w:rPr>
          <w:rFonts w:ascii="Arial Narrow" w:hAnsi="Arial Narrow"/>
          <w:color w:val="7030A0"/>
          <w:sz w:val="22"/>
          <w:szCs w:val="22"/>
        </w:rPr>
        <w:t>, depuis l’extérieur</w:t>
      </w:r>
      <w:r w:rsidRPr="00E2794A">
        <w:rPr>
          <w:rFonts w:ascii="Arial Narrow" w:hAnsi="Arial Narrow"/>
          <w:color w:val="7030A0"/>
          <w:sz w:val="22"/>
          <w:szCs w:val="22"/>
        </w:rPr>
        <w:t>, avec un recouvrement côté extérieur f</w:t>
      </w:r>
      <w:r w:rsidR="00600DC4" w:rsidRPr="00E2794A">
        <w:rPr>
          <w:rFonts w:ascii="Arial Narrow" w:hAnsi="Arial Narrow"/>
          <w:color w:val="7030A0"/>
          <w:sz w:val="22"/>
          <w:szCs w:val="22"/>
        </w:rPr>
        <w:t>açade, le réarmement se fait depuis l’intérieur du bâtiment en abaissant la poignée du verrou.</w:t>
      </w:r>
    </w:p>
    <w:p w14:paraId="13785101" w14:textId="77777777" w:rsidR="004E5FDB" w:rsidRPr="00E2794A" w:rsidRDefault="004E5FDB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E2794A" w:rsidRDefault="00871C23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E2794A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E2794A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E2794A" w:rsidRDefault="00782D27" w:rsidP="00E2794A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s</w:t>
      </w:r>
      <w:r w:rsidR="00EF341E" w:rsidRPr="00E2794A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E2794A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E2794A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E2794A" w:rsidRDefault="00782D27" w:rsidP="00E2794A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s</w:t>
      </w:r>
      <w:r w:rsidR="00EF341E" w:rsidRPr="00E2794A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E2794A" w:rsidRDefault="00EF341E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E2794A" w:rsidRDefault="00EF341E" w:rsidP="00E2794A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E2794A" w:rsidRDefault="00EF341E" w:rsidP="00E2794A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E2794A" w:rsidRDefault="00EF341E" w:rsidP="00E2794A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E2794A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1897F3E7" w14:textId="2E141EA8" w:rsidR="00264874" w:rsidRDefault="00EF341E" w:rsidP="00444765">
      <w:pPr>
        <w:ind w:left="993"/>
        <w:rPr>
          <w:rFonts w:ascii="Arial Narrow" w:hAnsi="Arial Narrow"/>
        </w:rPr>
      </w:pPr>
      <w:r w:rsidRPr="00E2794A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E2794A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4155E8" w:rsidRPr="00E2794A">
        <w:rPr>
          <w:rFonts w:ascii="Arial Narrow" w:hAnsi="Arial Narrow"/>
          <w:color w:val="7030A0"/>
        </w:rPr>
        <w:tab/>
      </w:r>
      <w:r w:rsidR="00FB51C3" w:rsidRPr="00153DD3">
        <w:rPr>
          <w:rFonts w:ascii="Arial Narrow" w:hAnsi="Arial Narrow"/>
        </w:rPr>
        <w:tab/>
      </w:r>
      <w:r w:rsidR="00CD62B5">
        <w:rPr>
          <w:rFonts w:ascii="Arial Narrow" w:hAnsi="Arial Narrow"/>
        </w:rPr>
        <w:tab/>
      </w:r>
      <w:r w:rsidR="00CD62B5">
        <w:rPr>
          <w:rFonts w:ascii="Arial Narrow" w:hAnsi="Arial Narrow"/>
        </w:rPr>
        <w:tab/>
      </w:r>
      <w:r w:rsidR="00CD62B5">
        <w:rPr>
          <w:rFonts w:ascii="Arial Narrow" w:hAnsi="Arial Narrow"/>
        </w:rPr>
        <w:tab/>
      </w:r>
      <w:r w:rsidR="00CD62B5">
        <w:rPr>
          <w:rFonts w:ascii="Arial Narrow" w:hAnsi="Arial Narrow"/>
        </w:rPr>
        <w:tab/>
      </w:r>
      <w:r w:rsidR="00CD62B5">
        <w:rPr>
          <w:rFonts w:ascii="Arial Narrow" w:hAnsi="Arial Narrow"/>
        </w:rPr>
        <w:tab/>
      </w:r>
      <w:r w:rsidR="00CD62B5">
        <w:rPr>
          <w:rFonts w:ascii="Arial Narrow" w:hAnsi="Arial Narrow"/>
        </w:rPr>
        <w:tab/>
      </w:r>
      <w:r w:rsidR="00CD62B5">
        <w:rPr>
          <w:rFonts w:ascii="Arial Narrow" w:hAnsi="Arial Narrow"/>
        </w:rPr>
        <w:tab/>
      </w: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3"/>
      <w:footerReference w:type="default" r:id="rId14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47E81" w14:textId="77777777" w:rsidR="00F240CB" w:rsidRDefault="00F240CB" w:rsidP="00095EF6">
      <w:pPr>
        <w:spacing w:after="0"/>
      </w:pPr>
      <w:r>
        <w:separator/>
      </w:r>
    </w:p>
  </w:endnote>
  <w:endnote w:type="continuationSeparator" w:id="0">
    <w:p w14:paraId="0BF41500" w14:textId="77777777" w:rsidR="00F240CB" w:rsidRDefault="00F240CB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E2794A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E2794A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E2794A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E2794A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195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195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E2794A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E2794A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E2794A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E2794A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99195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99195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6FF7" w14:textId="77777777" w:rsidR="00F240CB" w:rsidRDefault="00F240CB" w:rsidP="00095EF6">
      <w:pPr>
        <w:spacing w:after="0"/>
      </w:pPr>
      <w:r>
        <w:separator/>
      </w:r>
    </w:p>
  </w:footnote>
  <w:footnote w:type="continuationSeparator" w:id="0">
    <w:p w14:paraId="34556410" w14:textId="77777777" w:rsidR="00F240CB" w:rsidRDefault="00F240CB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21946491" w:rsidR="00095EF6" w:rsidRDefault="00444765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54E2C6F2" wp14:editId="1AF71B91">
          <wp:extent cx="1334770" cy="93916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78E1E99"/>
    <w:multiLevelType w:val="hybridMultilevel"/>
    <w:tmpl w:val="5CB624EC"/>
    <w:lvl w:ilvl="0" w:tplc="45F0930A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76336"/>
    <w:rsid w:val="00095EF6"/>
    <w:rsid w:val="000B59FE"/>
    <w:rsid w:val="000C200F"/>
    <w:rsid w:val="000F1A56"/>
    <w:rsid w:val="000F5896"/>
    <w:rsid w:val="001038F4"/>
    <w:rsid w:val="00130C14"/>
    <w:rsid w:val="00153DD3"/>
    <w:rsid w:val="00157DDC"/>
    <w:rsid w:val="001758B1"/>
    <w:rsid w:val="0019120B"/>
    <w:rsid w:val="00191EA8"/>
    <w:rsid w:val="001951EA"/>
    <w:rsid w:val="00197010"/>
    <w:rsid w:val="001D3BB5"/>
    <w:rsid w:val="002336A1"/>
    <w:rsid w:val="00264874"/>
    <w:rsid w:val="002A7F85"/>
    <w:rsid w:val="002C622F"/>
    <w:rsid w:val="0030578A"/>
    <w:rsid w:val="003066D1"/>
    <w:rsid w:val="00324625"/>
    <w:rsid w:val="003376CE"/>
    <w:rsid w:val="003661AD"/>
    <w:rsid w:val="003B6472"/>
    <w:rsid w:val="003D3ABD"/>
    <w:rsid w:val="003F0F44"/>
    <w:rsid w:val="00400E5E"/>
    <w:rsid w:val="004155E8"/>
    <w:rsid w:val="004272E9"/>
    <w:rsid w:val="00444765"/>
    <w:rsid w:val="004577A6"/>
    <w:rsid w:val="00470DEB"/>
    <w:rsid w:val="004A336E"/>
    <w:rsid w:val="004B59A8"/>
    <w:rsid w:val="004E35C7"/>
    <w:rsid w:val="004E5FDB"/>
    <w:rsid w:val="004F232C"/>
    <w:rsid w:val="00523B31"/>
    <w:rsid w:val="00531CCC"/>
    <w:rsid w:val="00553220"/>
    <w:rsid w:val="00576D15"/>
    <w:rsid w:val="0058790D"/>
    <w:rsid w:val="005B3120"/>
    <w:rsid w:val="005E0621"/>
    <w:rsid w:val="005F46E9"/>
    <w:rsid w:val="00600DC4"/>
    <w:rsid w:val="00604FA6"/>
    <w:rsid w:val="00646822"/>
    <w:rsid w:val="00671E8F"/>
    <w:rsid w:val="006B7B46"/>
    <w:rsid w:val="006F456B"/>
    <w:rsid w:val="00726452"/>
    <w:rsid w:val="0074355F"/>
    <w:rsid w:val="00782D27"/>
    <w:rsid w:val="007D62EB"/>
    <w:rsid w:val="007E401B"/>
    <w:rsid w:val="00805B65"/>
    <w:rsid w:val="00816DC8"/>
    <w:rsid w:val="00831C6A"/>
    <w:rsid w:val="0086399F"/>
    <w:rsid w:val="00867B5D"/>
    <w:rsid w:val="00871C23"/>
    <w:rsid w:val="0087785C"/>
    <w:rsid w:val="00881489"/>
    <w:rsid w:val="008C6549"/>
    <w:rsid w:val="008C76BB"/>
    <w:rsid w:val="008D33F0"/>
    <w:rsid w:val="008E7813"/>
    <w:rsid w:val="00932CE6"/>
    <w:rsid w:val="0094797E"/>
    <w:rsid w:val="00951944"/>
    <w:rsid w:val="00953D23"/>
    <w:rsid w:val="0099195B"/>
    <w:rsid w:val="009D3D6E"/>
    <w:rsid w:val="00A409E1"/>
    <w:rsid w:val="00AD1413"/>
    <w:rsid w:val="00B44395"/>
    <w:rsid w:val="00B571FF"/>
    <w:rsid w:val="00B64B5A"/>
    <w:rsid w:val="00BA3112"/>
    <w:rsid w:val="00BA6BDE"/>
    <w:rsid w:val="00BB3DF3"/>
    <w:rsid w:val="00BD7CB9"/>
    <w:rsid w:val="00C05472"/>
    <w:rsid w:val="00C47DA7"/>
    <w:rsid w:val="00C513B7"/>
    <w:rsid w:val="00CD62B5"/>
    <w:rsid w:val="00D53652"/>
    <w:rsid w:val="00D6253B"/>
    <w:rsid w:val="00D87574"/>
    <w:rsid w:val="00E019A9"/>
    <w:rsid w:val="00E171DD"/>
    <w:rsid w:val="00E2794A"/>
    <w:rsid w:val="00E416C9"/>
    <w:rsid w:val="00E729D0"/>
    <w:rsid w:val="00EA30AE"/>
    <w:rsid w:val="00EB5BD3"/>
    <w:rsid w:val="00EC6E2D"/>
    <w:rsid w:val="00EF341E"/>
    <w:rsid w:val="00F10854"/>
    <w:rsid w:val="00F240CB"/>
    <w:rsid w:val="00F2529C"/>
    <w:rsid w:val="00F26FDD"/>
    <w:rsid w:val="00F504F9"/>
    <w:rsid w:val="00F705DB"/>
    <w:rsid w:val="00FA2EA2"/>
    <w:rsid w:val="00FB2544"/>
    <w:rsid w:val="00FB51C3"/>
    <w:rsid w:val="00FC4F9E"/>
    <w:rsid w:val="00FD665B"/>
    <w:rsid w:val="00FE2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356B0-D929-42A0-AFD7-95E3D1CD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18</cp:revision>
  <cp:lastPrinted>2012-07-05T11:47:00Z</cp:lastPrinted>
  <dcterms:created xsi:type="dcterms:W3CDTF">2013-01-08T17:26:00Z</dcterms:created>
  <dcterms:modified xsi:type="dcterms:W3CDTF">2018-07-19T12:23:00Z</dcterms:modified>
</cp:coreProperties>
</file>