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6FEC90DE" w:rsidR="00BD7CB9" w:rsidRDefault="006822F0" w:rsidP="006822F0">
      <w:pPr>
        <w:jc w:val="center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7B161B13">
                <wp:simplePos x="0" y="0"/>
                <wp:positionH relativeFrom="column">
                  <wp:posOffset>2938780</wp:posOffset>
                </wp:positionH>
                <wp:positionV relativeFrom="paragraph">
                  <wp:posOffset>-598805</wp:posOffset>
                </wp:positionV>
                <wp:extent cx="3689985" cy="1403985"/>
                <wp:effectExtent l="57150" t="38100" r="81915" b="1022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2BBDF9C9" w:rsidR="00FA2EA2" w:rsidRPr="006822F0" w:rsidRDefault="00FA2EA2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EXUBA</w:t>
                            </w:r>
                            <w:r w:rsidR="00BA6BDE"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 w:rsidR="00315A5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seule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1.4pt;margin-top:-47.15pt;width:29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2BBDF9C9" w:rsidR="00FA2EA2" w:rsidRPr="006822F0" w:rsidRDefault="00FA2EA2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EXUBA</w:t>
                      </w:r>
                      <w:r w:rsidR="00BA6BDE"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IE</w:t>
                      </w:r>
                      <w:r w:rsidR="00315A5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seule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1B71ABAD" wp14:editId="620B8B51">
            <wp:extent cx="1201204" cy="1292205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210" cy="129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C9A2" w14:textId="746E35F2" w:rsidR="006822F0" w:rsidRPr="006822F0" w:rsidRDefault="001D3BB5" w:rsidP="006822F0">
      <w:pPr>
        <w:ind w:left="993"/>
        <w:rPr>
          <w:rFonts w:ascii="Arial Narrow" w:hAnsi="Arial Narrow"/>
          <w:i/>
          <w:sz w:val="22"/>
          <w:szCs w:val="22"/>
        </w:rPr>
      </w:pPr>
      <w:r w:rsidRPr="006822F0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6822F0">
        <w:rPr>
          <w:rFonts w:ascii="Arial Narrow" w:hAnsi="Arial Narrow"/>
          <w:i/>
          <w:sz w:val="22"/>
          <w:szCs w:val="22"/>
        </w:rPr>
        <w:t>im</w:t>
      </w:r>
      <w:r w:rsidR="00BD7569" w:rsidRPr="006822F0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BD7569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BD7569" w:rsidRPr="006822F0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6DE9D08F" w:rsidR="00816DC8" w:rsidRDefault="002C622F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>
        <w:rPr>
          <w:rFonts w:ascii="Arial Narrow" w:hAnsi="Arial Narrow"/>
          <w:sz w:val="22"/>
          <w:szCs w:val="22"/>
        </w:rPr>
        <w:t>de type EXUBAIE de chez SOUCHIER</w:t>
      </w:r>
      <w:r w:rsidR="006822F0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6822F0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6822F0">
        <w:rPr>
          <w:rFonts w:ascii="Arial Narrow" w:hAnsi="Arial Narrow"/>
          <w:sz w:val="22"/>
          <w:szCs w:val="22"/>
        </w:rPr>
        <w:t>s</w:t>
      </w:r>
      <w:r w:rsidR="00816DC8">
        <w:rPr>
          <w:rFonts w:ascii="Arial Narrow" w:hAnsi="Arial Narrow"/>
          <w:sz w:val="22"/>
          <w:szCs w:val="22"/>
        </w:rPr>
        <w:t>. Profils à rupture de pont thermique avec ouvrant caché de 106 mm comprenant la totalité des mécanismes (ressorts à gaz, verrous, vérins) inscrits dans une chambre entre profils dormants et ouvrants (rien de visible en applique ne sera admis).</w:t>
      </w:r>
    </w:p>
    <w:p w14:paraId="3F52017F" w14:textId="498D40CE" w:rsidR="00816DC8" w:rsidRPr="006822F0" w:rsidRDefault="00BA6BDE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électr</w:t>
      </w:r>
      <w:r w:rsidR="00315A56">
        <w:rPr>
          <w:rFonts w:ascii="Arial Narrow" w:hAnsi="Arial Narrow"/>
          <w:color w:val="FF0000"/>
          <w:sz w:val="22"/>
          <w:szCs w:val="22"/>
        </w:rPr>
        <w:t>omagnétique ouverture seule de type A</w:t>
      </w:r>
      <w:r w:rsidR="00816DC8" w:rsidRPr="006822F0">
        <w:rPr>
          <w:rFonts w:ascii="Arial Narrow" w:hAnsi="Arial Narrow"/>
          <w:color w:val="FF0000"/>
          <w:sz w:val="22"/>
          <w:szCs w:val="22"/>
        </w:rPr>
        <w:t xml:space="preserve"> en </w:t>
      </w:r>
      <w:r w:rsidR="00315A56">
        <w:rPr>
          <w:rFonts w:ascii="Arial Narrow" w:hAnsi="Arial Narrow"/>
          <w:color w:val="FF0000"/>
          <w:sz w:val="22"/>
          <w:szCs w:val="22"/>
        </w:rPr>
        <w:t>24 / 48 Vcc à émission / rupture</w:t>
      </w:r>
      <w:r w:rsidR="006822F0"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6560595E" w14:textId="4160E42F" w:rsidR="006822F0" w:rsidRDefault="006822F0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pn</w:t>
      </w:r>
      <w:r w:rsidR="00315A56">
        <w:rPr>
          <w:rFonts w:ascii="Arial Narrow" w:hAnsi="Arial Narrow"/>
          <w:color w:val="FF0000"/>
          <w:sz w:val="22"/>
          <w:szCs w:val="22"/>
        </w:rPr>
        <w:t>eumatique ouverture seule</w:t>
      </w:r>
      <w:r w:rsidRPr="006822F0">
        <w:rPr>
          <w:rFonts w:ascii="Arial Narrow" w:hAnsi="Arial Narrow"/>
          <w:color w:val="FF0000"/>
          <w:sz w:val="22"/>
          <w:szCs w:val="22"/>
        </w:rPr>
        <w:t xml:space="preserve"> par cartouches CO2 (en sus)</w:t>
      </w:r>
      <w:r w:rsidR="00315A56">
        <w:rPr>
          <w:rFonts w:ascii="Arial Narrow" w:hAnsi="Arial Narrow"/>
          <w:color w:val="FF0000"/>
          <w:sz w:val="22"/>
          <w:szCs w:val="22"/>
        </w:rPr>
        <w:t xml:space="preserve"> de type A</w:t>
      </w:r>
      <w:r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3D1EAECC" w14:textId="2DACE639" w:rsidR="00315A56" w:rsidRPr="00315A56" w:rsidRDefault="00315A56" w:rsidP="00315A56">
      <w:pPr>
        <w:ind w:left="993"/>
        <w:rPr>
          <w:rFonts w:ascii="Arial Narrow" w:hAnsi="Arial Narrow"/>
          <w:sz w:val="22"/>
          <w:szCs w:val="22"/>
        </w:rPr>
      </w:pPr>
      <w:r w:rsidRPr="00315A56">
        <w:rPr>
          <w:rFonts w:ascii="Arial Narrow" w:hAnsi="Arial Narrow"/>
          <w:sz w:val="22"/>
          <w:szCs w:val="22"/>
        </w:rPr>
        <w:t>L’entreprise s’assurera que la poignée sur ouvrant sera facilement accessible pour permettre la fermeture manuelle locale, si cela n’était pas le cas, il faudra envisager de passer sur un système à ouverture et fermeture à distance.</w:t>
      </w:r>
    </w:p>
    <w:p w14:paraId="5441A301" w14:textId="7B30E6C0" w:rsidR="00B44395" w:rsidRDefault="00816DC8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abattant / relevant </w:t>
      </w:r>
      <w:r>
        <w:rPr>
          <w:rFonts w:ascii="Arial Narrow" w:hAnsi="Arial Narrow"/>
          <w:sz w:val="22"/>
          <w:szCs w:val="22"/>
        </w:rPr>
        <w:t xml:space="preserve">vers </w:t>
      </w:r>
      <w:r w:rsidRPr="00816DC8">
        <w:rPr>
          <w:rFonts w:ascii="Arial Narrow" w:hAnsi="Arial Narrow"/>
          <w:color w:val="FF0000"/>
          <w:sz w:val="22"/>
          <w:szCs w:val="22"/>
        </w:rPr>
        <w:t>l’extérieur / l’intérieur</w:t>
      </w:r>
      <w:r>
        <w:rPr>
          <w:rFonts w:ascii="Arial Narrow" w:hAnsi="Arial Narrow"/>
          <w:sz w:val="22"/>
          <w:szCs w:val="22"/>
        </w:rPr>
        <w:t xml:space="preserve">, ouvrant à </w:t>
      </w:r>
      <w:r w:rsidRPr="00B44395">
        <w:rPr>
          <w:rFonts w:ascii="Arial Narrow" w:hAnsi="Arial Narrow"/>
          <w:color w:val="FF0000"/>
          <w:sz w:val="22"/>
          <w:szCs w:val="22"/>
        </w:rPr>
        <w:t>l’anglaise / la française </w:t>
      </w:r>
      <w:r>
        <w:rPr>
          <w:rFonts w:ascii="Arial Narrow" w:hAnsi="Arial Narrow"/>
          <w:sz w:val="22"/>
          <w:szCs w:val="22"/>
        </w:rPr>
        <w:t xml:space="preserve">; remplissage </w:t>
      </w:r>
      <w:r w:rsidRPr="00B44395">
        <w:rPr>
          <w:rFonts w:ascii="Arial Narrow" w:hAnsi="Arial Narrow"/>
          <w:color w:val="FF0000"/>
          <w:sz w:val="22"/>
          <w:szCs w:val="22"/>
        </w:rPr>
        <w:t>double vitrage isolant XX / XX / XX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 </w:t>
      </w:r>
      <w:r w:rsidR="001D3BB5">
        <w:rPr>
          <w:rFonts w:ascii="Arial Narrow" w:hAnsi="Arial Narrow"/>
          <w:color w:val="FF0000"/>
          <w:sz w:val="22"/>
          <w:szCs w:val="22"/>
        </w:rPr>
        <w:t xml:space="preserve">(coefficient de déperdition thermique </w:t>
      </w:r>
      <w:proofErr w:type="spellStart"/>
      <w:r w:rsidR="001D3BB5">
        <w:rPr>
          <w:rFonts w:ascii="Arial Narrow" w:hAnsi="Arial Narrow"/>
          <w:color w:val="FF0000"/>
          <w:sz w:val="22"/>
          <w:szCs w:val="22"/>
        </w:rPr>
        <w:t>Ug</w:t>
      </w:r>
      <w:proofErr w:type="spellEnd"/>
      <w:r w:rsidR="001D3BB5">
        <w:rPr>
          <w:rFonts w:ascii="Arial Narrow" w:hAnsi="Arial Narrow"/>
          <w:color w:val="FF0000"/>
          <w:sz w:val="22"/>
          <w:szCs w:val="22"/>
        </w:rPr>
        <w:t xml:space="preserve">) </w:t>
      </w:r>
      <w:r w:rsidR="00B44395">
        <w:rPr>
          <w:rFonts w:ascii="Arial Narrow" w:hAnsi="Arial Narrow"/>
          <w:sz w:val="22"/>
          <w:szCs w:val="22"/>
        </w:rPr>
        <w:t xml:space="preserve">/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tôlé isolé</w:t>
      </w:r>
      <w:r w:rsidR="00B44395">
        <w:rPr>
          <w:rFonts w:ascii="Arial Narrow" w:hAnsi="Arial Narrow"/>
          <w:sz w:val="22"/>
          <w:szCs w:val="22"/>
        </w:rPr>
        <w:t xml:space="preserve">. Finition aluminium anodisée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 w:rsidR="00B44395">
        <w:rPr>
          <w:rFonts w:ascii="Arial Narrow" w:hAnsi="Arial Narrow"/>
          <w:sz w:val="22"/>
          <w:szCs w:val="22"/>
        </w:rPr>
        <w:t xml:space="preserve">,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B44395">
        <w:rPr>
          <w:rFonts w:ascii="Arial Narrow" w:hAnsi="Arial Narrow"/>
          <w:sz w:val="22"/>
          <w:szCs w:val="22"/>
        </w:rPr>
        <w:t xml:space="preserve">contacts de position. </w:t>
      </w:r>
    </w:p>
    <w:p w14:paraId="30AB67FC" w14:textId="6AFF145C" w:rsidR="00816DC8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L’appareil sera muni des accessoires suivants :</w:t>
      </w:r>
    </w:p>
    <w:p w14:paraId="56BD090D" w14:textId="2457F373" w:rsidR="00B44395" w:rsidRDefault="00382B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</w:t>
      </w:r>
      <w:r w:rsidR="00B44395">
        <w:rPr>
          <w:rFonts w:ascii="Arial Narrow" w:hAnsi="Arial Narrow"/>
          <w:color w:val="FF0000"/>
          <w:sz w:val="22"/>
          <w:szCs w:val="22"/>
        </w:rPr>
        <w:t>rofil périphérique pour prise en pince dans mur rideau</w:t>
      </w:r>
      <w:r w:rsidR="00831C6A">
        <w:rPr>
          <w:rFonts w:ascii="Arial Narrow" w:hAnsi="Arial Narrow"/>
          <w:color w:val="FF0000"/>
          <w:sz w:val="22"/>
          <w:szCs w:val="22"/>
        </w:rPr>
        <w:t>.</w:t>
      </w:r>
    </w:p>
    <w:p w14:paraId="4EC0A799" w14:textId="7248BAF3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Bavette rejet d’eau.</w:t>
      </w:r>
    </w:p>
    <w:p w14:paraId="51D84E82" w14:textId="002D1B0C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Couvre-joints intérieurs.</w:t>
      </w:r>
    </w:p>
    <w:p w14:paraId="6EA2351F" w14:textId="77777777" w:rsidR="00D504E2" w:rsidRDefault="00D504E2" w:rsidP="00D504E2">
      <w:pPr>
        <w:pStyle w:val="Paragraphedeliste"/>
        <w:ind w:left="1353"/>
        <w:rPr>
          <w:rFonts w:ascii="Arial Narrow" w:hAnsi="Arial Narrow"/>
          <w:color w:val="FF0000"/>
          <w:sz w:val="22"/>
          <w:szCs w:val="22"/>
        </w:rPr>
      </w:pPr>
    </w:p>
    <w:p w14:paraId="7FEA231B" w14:textId="1B9093DA" w:rsidR="00D504E2" w:rsidRPr="00D504E2" w:rsidRDefault="00D504E2" w:rsidP="00D504E2">
      <w:pPr>
        <w:pStyle w:val="Paragraphedeliste"/>
        <w:ind w:left="1080"/>
        <w:rPr>
          <w:rFonts w:ascii="Arial Narrow" w:hAnsi="Arial Narrow"/>
          <w:sz w:val="22"/>
          <w:szCs w:val="22"/>
        </w:rPr>
      </w:pPr>
      <w:r w:rsidRPr="00D504E2">
        <w:rPr>
          <w:rFonts w:ascii="Arial Narrow" w:hAnsi="Arial Narrow"/>
          <w:sz w:val="22"/>
          <w:szCs w:val="22"/>
        </w:rPr>
        <w:t>Ce DAS / DENFC sera cert</w:t>
      </w:r>
      <w:r w:rsidR="00EA5462">
        <w:rPr>
          <w:rFonts w:ascii="Arial Narrow" w:hAnsi="Arial Narrow"/>
          <w:sz w:val="22"/>
          <w:szCs w:val="22"/>
        </w:rPr>
        <w:t>ifié CE 12 101-2 et NF S 61-937</w:t>
      </w:r>
      <w:r w:rsidRPr="00D504E2">
        <w:rPr>
          <w:rFonts w:ascii="Arial Narrow" w:hAnsi="Arial Narrow"/>
          <w:sz w:val="22"/>
          <w:szCs w:val="22"/>
        </w:rPr>
        <w:t>, l’entreprise présentera les procès-verbaux à la maîtrise d’œuvre avant tout début d’exécution.</w:t>
      </w:r>
      <w:bookmarkStart w:id="0" w:name="_GoBack"/>
      <w:bookmarkEnd w:id="0"/>
    </w:p>
    <w:p w14:paraId="433651B3" w14:textId="09854E2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  <w:r w:rsidR="006822F0">
        <w:rPr>
          <w:rFonts w:ascii="Arial Narrow" w:hAnsi="Arial Narrow"/>
          <w:sz w:val="22"/>
          <w:szCs w:val="22"/>
        </w:rPr>
        <w:t xml:space="preserve"> Le principe esthétique étant que rien ne soit visible sur le(s) châssis, l’entreprise posera</w:t>
      </w:r>
      <w:r w:rsidR="00662873">
        <w:rPr>
          <w:rFonts w:ascii="Arial Narrow" w:hAnsi="Arial Narrow"/>
          <w:sz w:val="22"/>
          <w:szCs w:val="22"/>
        </w:rPr>
        <w:t xml:space="preserve"> les </w:t>
      </w:r>
      <w:r w:rsidR="00662873" w:rsidRPr="00662873">
        <w:rPr>
          <w:rFonts w:ascii="Arial Narrow" w:hAnsi="Arial Narrow"/>
          <w:color w:val="FF0000"/>
          <w:sz w:val="22"/>
          <w:szCs w:val="22"/>
        </w:rPr>
        <w:t xml:space="preserve">câbles / cuivres </w:t>
      </w:r>
      <w:r w:rsidR="00662873">
        <w:rPr>
          <w:rFonts w:ascii="Arial Narrow" w:hAnsi="Arial Narrow"/>
          <w:sz w:val="22"/>
          <w:szCs w:val="22"/>
        </w:rPr>
        <w:t>en encastré de façon à entrer dans l’appareil latéralement dans l’épaisseur du profil dormant, et que rien ne soit également visible.</w:t>
      </w:r>
    </w:p>
    <w:p w14:paraId="5A152170" w14:textId="77777777" w:rsidR="00662873" w:rsidRDefault="00662873" w:rsidP="00831C6A">
      <w:pPr>
        <w:ind w:left="993"/>
        <w:rPr>
          <w:rFonts w:ascii="Arial Narrow" w:hAnsi="Arial Narrow"/>
          <w:sz w:val="22"/>
          <w:szCs w:val="22"/>
        </w:rPr>
      </w:pP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2EA848BF" w:rsidR="00400E5E" w:rsidRDefault="00831C6A" w:rsidP="00FB459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77B0A0A6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4E0FEDC6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5421AD4E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526B8F09" w14:textId="77777777" w:rsidR="001951EA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21B2C508" w14:textId="2CD28E68" w:rsidR="00315A56" w:rsidRPr="00315A56" w:rsidRDefault="00315A56" w:rsidP="00BD7569">
      <w:pPr>
        <w:pStyle w:val="Paragraphedeliste"/>
        <w:ind w:left="993"/>
        <w:rPr>
          <w:rFonts w:ascii="Arial Narrow" w:hAnsi="Arial Narrow"/>
          <w:b/>
          <w:i/>
          <w:color w:val="7030A0"/>
          <w:sz w:val="22"/>
          <w:szCs w:val="22"/>
        </w:rPr>
      </w:pPr>
      <w:r w:rsidRPr="00315A56">
        <w:rPr>
          <w:rFonts w:ascii="Arial Narrow" w:hAnsi="Arial Narrow"/>
          <w:b/>
          <w:i/>
          <w:color w:val="7030A0"/>
          <w:sz w:val="22"/>
          <w:szCs w:val="22"/>
        </w:rPr>
        <w:t>Ces appareils sont à simple action –ouverture automatique et fermeture manuelle locale- ; assurez-vous que la fermeture sera possible sans difficulté excessive (attention aux châssis s’ouvrant dans le vide au 3</w:t>
      </w:r>
      <w:r w:rsidRPr="00315A56">
        <w:rPr>
          <w:rFonts w:ascii="Arial Narrow" w:hAnsi="Arial Narrow"/>
          <w:b/>
          <w:i/>
          <w:color w:val="7030A0"/>
          <w:sz w:val="22"/>
          <w:szCs w:val="22"/>
          <w:vertAlign w:val="superscript"/>
        </w:rPr>
        <w:t>ième</w:t>
      </w:r>
      <w:r w:rsidRPr="00315A56">
        <w:rPr>
          <w:rFonts w:ascii="Arial Narrow" w:hAnsi="Arial Narrow"/>
          <w:b/>
          <w:i/>
          <w:color w:val="7030A0"/>
          <w:sz w:val="22"/>
          <w:szCs w:val="22"/>
        </w:rPr>
        <w:t xml:space="preserve"> étage !!).</w:t>
      </w:r>
    </w:p>
    <w:p w14:paraId="299A6F35" w14:textId="77777777" w:rsidR="00315A56" w:rsidRPr="00BD7569" w:rsidRDefault="00315A56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0F374A16" w:rsidR="001951EA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 xml:space="preserve">ourniture et pose de l’EXUBAIE </w:t>
      </w:r>
      <w:r w:rsidRPr="00BD7569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1EA51F77" w14:textId="51ED71B3" w:rsidR="00B8600A" w:rsidRPr="00BD7569" w:rsidRDefault="00B8600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>
        <w:rPr>
          <w:rFonts w:ascii="Arial Narrow" w:hAnsi="Arial Narrow"/>
          <w:color w:val="7030A0"/>
          <w:sz w:val="22"/>
          <w:szCs w:val="22"/>
        </w:rPr>
        <w:t xml:space="preserve">fourniture et pose du coffret CO2 et des liaisons cuivre (si besoin) </w:t>
      </w:r>
      <w:r w:rsidRPr="00BD7569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2A44181B" w14:textId="3144908B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BD7569" w:rsidRDefault="00EB5BD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BD7569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012DA4E9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à l’épaisseur admissible au niveau des pare</w:t>
      </w:r>
      <w:r w:rsidR="00B12F90">
        <w:rPr>
          <w:rFonts w:ascii="Arial Narrow" w:hAnsi="Arial Narrow"/>
          <w:color w:val="7030A0"/>
          <w:sz w:val="22"/>
          <w:szCs w:val="22"/>
        </w:rPr>
        <w:t>-</w:t>
      </w:r>
      <w:r w:rsidRPr="00BD7569">
        <w:rPr>
          <w:rFonts w:ascii="Arial Narrow" w:hAnsi="Arial Narrow"/>
          <w:color w:val="7030A0"/>
          <w:sz w:val="22"/>
          <w:szCs w:val="22"/>
        </w:rPr>
        <w:t>closes ;</w:t>
      </w:r>
    </w:p>
    <w:p w14:paraId="47B4E2BF" w14:textId="0E3BC35B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BD7569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4C778785" w:rsidR="00871C23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BD7569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BD7569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574BDEE4" w:rsidR="00EF341E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BD7569" w:rsidRDefault="00EF341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BD7569" w:rsidRDefault="00EF341E" w:rsidP="00BD7569">
      <w:p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1297089B" w14:textId="7E279EDE" w:rsidR="002C622F" w:rsidRPr="00BD7569" w:rsidRDefault="00EF341E" w:rsidP="00BD7569">
      <w:pPr>
        <w:ind w:left="993"/>
        <w:rPr>
          <w:rFonts w:ascii="Arial Narrow" w:hAnsi="Arial Narrow"/>
          <w:color w:val="7030A0"/>
        </w:rPr>
      </w:pPr>
      <w:r w:rsidRPr="00BD7569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</w:p>
    <w:p w14:paraId="1D2FCB1A" w14:textId="77777777" w:rsidR="00B8600A" w:rsidRDefault="00B8600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4D8F6D93" w14:textId="77777777" w:rsidR="00B8600A" w:rsidRDefault="00B8600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126B8509" w14:textId="77777777" w:rsidR="00B8600A" w:rsidRDefault="00B8600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41DB5B93" w14:textId="77777777" w:rsidR="00B8600A" w:rsidRDefault="00B8600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1754DDD0" w14:textId="77777777" w:rsidR="00B8600A" w:rsidRDefault="00B8600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DCE2C03" w14:textId="77777777" w:rsidR="00B8600A" w:rsidRDefault="00B8600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740E100" w14:textId="580D4522" w:rsidR="00FB459B" w:rsidRPr="00797D84" w:rsidRDefault="00FB459B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  <w:r w:rsidRPr="00797D84">
        <w:rPr>
          <w:rFonts w:ascii="Arial Narrow" w:hAnsi="Arial Narrow"/>
          <w:color w:val="7030A0"/>
          <w:sz w:val="22"/>
          <w:szCs w:val="22"/>
          <w:u w:val="single"/>
        </w:rPr>
        <w:t>Rappel de la gamme dimensionnelle EXUBAIE (totalement sur mesure) :</w:t>
      </w:r>
    </w:p>
    <w:p w14:paraId="41F1BC50" w14:textId="77777777" w:rsidR="00797D84" w:rsidRDefault="00797D84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56A1658" w14:textId="77777777" w:rsidR="00797D84" w:rsidRDefault="00797D84" w:rsidP="00797D84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EXUBAIE est fabriqué totalement sur mesures en fonction :</w:t>
      </w:r>
    </w:p>
    <w:p w14:paraId="41E80197" w14:textId="77777777" w:rsidR="00797D84" w:rsidRDefault="00797D84" w:rsidP="00797D84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</w:p>
    <w:p w14:paraId="7C91CC9A" w14:textId="77777777" w:rsidR="00797D84" w:rsidRDefault="00797D84" w:rsidP="00797D8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minima et maxima dimensionnels (voir tableaux ci-dessous),</w:t>
      </w:r>
    </w:p>
    <w:p w14:paraId="00632C7B" w14:textId="77777777" w:rsidR="00797D84" w:rsidRDefault="00797D84" w:rsidP="00797D8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du poids de l’ouvrant (remplissage verrier ou opaque),</w:t>
      </w:r>
    </w:p>
    <w:p w14:paraId="77AE19F6" w14:textId="77777777" w:rsidR="00797D84" w:rsidRDefault="00797D84" w:rsidP="00797D84">
      <w:pPr>
        <w:pStyle w:val="Paragraphedeliste"/>
        <w:numPr>
          <w:ilvl w:val="0"/>
          <w:numId w:val="6"/>
        </w:numPr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b/>
          <w:color w:val="7030A0"/>
          <w:sz w:val="22"/>
          <w:szCs w:val="22"/>
        </w:rPr>
        <w:t>de la manœuvre choisie,</w:t>
      </w:r>
    </w:p>
    <w:p w14:paraId="6D26E3CF" w14:textId="77777777" w:rsidR="00797D84" w:rsidRDefault="00797D84" w:rsidP="00797D84">
      <w:pPr>
        <w:ind w:left="993"/>
        <w:rPr>
          <w:rFonts w:ascii="Arial Narrow" w:hAnsi="Arial Narrow"/>
          <w:b/>
          <w:color w:val="7030A0"/>
          <w:sz w:val="22"/>
          <w:szCs w:val="22"/>
        </w:rPr>
      </w:pPr>
      <w:proofErr w:type="gramStart"/>
      <w:r>
        <w:rPr>
          <w:rFonts w:ascii="Arial Narrow" w:hAnsi="Arial Narrow"/>
          <w:b/>
          <w:color w:val="7030A0"/>
          <w:sz w:val="22"/>
          <w:szCs w:val="22"/>
        </w:rPr>
        <w:t>l’ensemble</w:t>
      </w:r>
      <w:proofErr w:type="gramEnd"/>
      <w:r>
        <w:rPr>
          <w:rFonts w:ascii="Arial Narrow" w:hAnsi="Arial Narrow"/>
          <w:b/>
          <w:color w:val="7030A0"/>
          <w:sz w:val="22"/>
          <w:szCs w:val="22"/>
        </w:rPr>
        <w:t xml:space="preserve"> de ces paramètres définissant des épures de fonctionnement et des angles d’ouvertures.</w:t>
      </w:r>
    </w:p>
    <w:p w14:paraId="71D22140" w14:textId="77777777" w:rsidR="00797D84" w:rsidRPr="00BD7569" w:rsidRDefault="00797D84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5F046AEE" w14:textId="54F0C321" w:rsidR="00FB459B" w:rsidRPr="00BD7569" w:rsidRDefault="00FB459B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</w:rPr>
        <w:t>Nous consult</w:t>
      </w:r>
      <w:r w:rsidR="00BF0DB7" w:rsidRPr="00BD7569">
        <w:rPr>
          <w:rFonts w:ascii="Arial Narrow" w:hAnsi="Arial Narrow"/>
          <w:i/>
          <w:color w:val="7030A0"/>
          <w:sz w:val="22"/>
          <w:szCs w:val="22"/>
        </w:rPr>
        <w:t xml:space="preserve">er pour la faisabilité (notamment pour anglaises et françaises), les surfaces libres 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371"/>
        <w:gridCol w:w="1289"/>
      </w:tblGrid>
      <w:tr w:rsidR="00BD7569" w:rsidRPr="00BD7569" w14:paraId="4DF6F6FE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7871390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52C1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A18EFB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BD7569" w:rsidRPr="00BD7569" w14:paraId="444C041D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E56E0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de fabrication: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98BB" w14:textId="188C3ED4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B111B" w14:textId="00C8D40D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</w:tr>
      <w:tr w:rsidR="00BD7569" w:rsidRPr="00BD7569" w14:paraId="2FCD1CA3" w14:textId="77777777" w:rsidTr="0030201E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69511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806C" w14:textId="596F5D18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88182" w14:textId="590F767F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</w:t>
            </w:r>
          </w:p>
        </w:tc>
      </w:tr>
      <w:tr w:rsidR="00BD7569" w:rsidRPr="00BD7569" w14:paraId="30F149EA" w14:textId="77777777" w:rsidTr="0030201E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D06CD5" w14:textId="77777777" w:rsidR="00FB459B" w:rsidRPr="00BD7569" w:rsidRDefault="00FB459B" w:rsidP="0030201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1FFBB" w14:textId="77777777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16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  <w:p w14:paraId="58EC1C7E" w14:textId="1EFC7105" w:rsidR="00BF0DB7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2400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F7DDA4" w14:textId="77777777" w:rsidR="00FB459B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16</w:t>
            </w:r>
            <w:r w:rsidR="00FB459B"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  <w:p w14:paraId="750DE403" w14:textId="01FE9FB8" w:rsidR="00BF0DB7" w:rsidRPr="00BD7569" w:rsidRDefault="00BF0DB7" w:rsidP="00302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D7569">
              <w:rPr>
                <w:rFonts w:ascii="Arial Narrow" w:hAnsi="Arial Narrow" w:cs="Arial Narrow"/>
                <w:color w:val="7030A0"/>
                <w:sz w:val="22"/>
                <w:szCs w:val="22"/>
              </w:rPr>
              <w:t>1200</w:t>
            </w:r>
          </w:p>
        </w:tc>
      </w:tr>
    </w:tbl>
    <w:p w14:paraId="33AD7565" w14:textId="77777777" w:rsidR="00FB459B" w:rsidRPr="00153DD3" w:rsidRDefault="00FB459B" w:rsidP="00FB459B">
      <w:pPr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0"/>
      <w:footerReference w:type="default" r:id="rId11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DC0D" w14:textId="77777777" w:rsidR="00D41EC6" w:rsidRDefault="00D41EC6" w:rsidP="00095EF6">
      <w:pPr>
        <w:spacing w:after="0"/>
      </w:pPr>
      <w:r>
        <w:separator/>
      </w:r>
    </w:p>
  </w:endnote>
  <w:endnote w:type="continuationSeparator" w:id="0">
    <w:p w14:paraId="5B3D4D8F" w14:textId="77777777" w:rsidR="00D41EC6" w:rsidRDefault="00D41EC6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BD7569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BD7569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5462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5462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BD7569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BD7569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BD7569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EA5462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EA5462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8DB3" w14:textId="77777777" w:rsidR="00D41EC6" w:rsidRDefault="00D41EC6" w:rsidP="00095EF6">
      <w:pPr>
        <w:spacing w:after="0"/>
      </w:pPr>
      <w:r>
        <w:separator/>
      </w:r>
    </w:p>
  </w:footnote>
  <w:footnote w:type="continuationSeparator" w:id="0">
    <w:p w14:paraId="4587BC83" w14:textId="77777777" w:rsidR="00D41EC6" w:rsidRDefault="00D41EC6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3EA70ABA" w:rsidR="00095EF6" w:rsidRDefault="00241223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57B39EED" wp14:editId="52CDDD13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573EB"/>
    <w:rsid w:val="00095EF6"/>
    <w:rsid w:val="00113908"/>
    <w:rsid w:val="00153DD3"/>
    <w:rsid w:val="001951EA"/>
    <w:rsid w:val="001D3BB5"/>
    <w:rsid w:val="00241223"/>
    <w:rsid w:val="002A7F85"/>
    <w:rsid w:val="002C622F"/>
    <w:rsid w:val="0030578A"/>
    <w:rsid w:val="003066D1"/>
    <w:rsid w:val="00315A56"/>
    <w:rsid w:val="00324625"/>
    <w:rsid w:val="00382B6A"/>
    <w:rsid w:val="003B6472"/>
    <w:rsid w:val="003D3ABD"/>
    <w:rsid w:val="00400E5E"/>
    <w:rsid w:val="00460975"/>
    <w:rsid w:val="004A336E"/>
    <w:rsid w:val="00523B31"/>
    <w:rsid w:val="00531CCC"/>
    <w:rsid w:val="0058790D"/>
    <w:rsid w:val="005B3120"/>
    <w:rsid w:val="00662873"/>
    <w:rsid w:val="006822F0"/>
    <w:rsid w:val="006D43B2"/>
    <w:rsid w:val="00797D84"/>
    <w:rsid w:val="00816DC8"/>
    <w:rsid w:val="00831C6A"/>
    <w:rsid w:val="00871C23"/>
    <w:rsid w:val="0087785C"/>
    <w:rsid w:val="008C6549"/>
    <w:rsid w:val="008E7813"/>
    <w:rsid w:val="00902DFE"/>
    <w:rsid w:val="00932CE6"/>
    <w:rsid w:val="0094797E"/>
    <w:rsid w:val="009565FA"/>
    <w:rsid w:val="00AD1413"/>
    <w:rsid w:val="00B12F90"/>
    <w:rsid w:val="00B44395"/>
    <w:rsid w:val="00B571FF"/>
    <w:rsid w:val="00B64B5A"/>
    <w:rsid w:val="00B8600A"/>
    <w:rsid w:val="00BA6BDE"/>
    <w:rsid w:val="00BB3DF3"/>
    <w:rsid w:val="00BD7569"/>
    <w:rsid w:val="00BD7CB9"/>
    <w:rsid w:val="00BF0DB7"/>
    <w:rsid w:val="00C05472"/>
    <w:rsid w:val="00C47DA7"/>
    <w:rsid w:val="00C513B7"/>
    <w:rsid w:val="00C81C5A"/>
    <w:rsid w:val="00C9295E"/>
    <w:rsid w:val="00D12E63"/>
    <w:rsid w:val="00D41EC6"/>
    <w:rsid w:val="00D504E2"/>
    <w:rsid w:val="00DA509A"/>
    <w:rsid w:val="00E171DD"/>
    <w:rsid w:val="00EA5462"/>
    <w:rsid w:val="00EB5BD3"/>
    <w:rsid w:val="00EC6E2D"/>
    <w:rsid w:val="00EF341E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48C2D-AD09-4661-B889-01739071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 :</dc:subject>
  <dc:creator>Dominique BOURSIER</dc:creator>
  <cp:lastModifiedBy>Dominique BOURSIER</cp:lastModifiedBy>
  <cp:revision>6</cp:revision>
  <cp:lastPrinted>2012-07-05T11:47:00Z</cp:lastPrinted>
  <dcterms:created xsi:type="dcterms:W3CDTF">2018-07-19T13:52:00Z</dcterms:created>
  <dcterms:modified xsi:type="dcterms:W3CDTF">2018-07-20T08:50:00Z</dcterms:modified>
</cp:coreProperties>
</file>